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pPr>
      <w:r w:rsidRPr="00000000" w:rsidR="00000000" w:rsidDel="00000000">
        <w:rPr>
          <w:b w:val="1"/>
          <w:rtl w:val="0"/>
        </w:rPr>
        <w:t xml:space="preserve">Trading Card</w:t>
      </w: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Task</w:t>
      </w:r>
      <w:r w:rsidRPr="00000000" w:rsidR="00000000" w:rsidDel="00000000">
        <w:rPr>
          <w:rtl w:val="0"/>
        </w:rPr>
        <w:t xml:space="preserve">:  Use historic newspapers (Primary Source) to create a trading card.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This page has links to create trading cards.  It also has examples of lesson plans and how other teachers used trading cards in their classroom.  These are provided as sources of inspiration for your own teaching.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Links to create trading cards</w:t>
      </w:r>
      <w:r w:rsidRPr="00000000" w:rsidR="00000000" w:rsidDel="00000000">
        <w:rPr>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Read/Write/Think </w:t>
      </w:r>
      <w:r w:rsidRPr="00000000" w:rsidR="00000000" w:rsidDel="00000000">
        <w:rPr>
          <w:color w:val="666666"/>
          <w:highlight w:val="white"/>
          <w:rtl w:val="0"/>
        </w:rPr>
        <w:t xml:space="preserve">  </w:t>
      </w:r>
      <w:hyperlink r:id="rId5">
        <w:r w:rsidRPr="00000000" w:rsidR="00000000" w:rsidDel="00000000">
          <w:rPr>
            <w:color w:val="1155cc"/>
            <w:highlight w:val="white"/>
            <w:u w:val="single"/>
            <w:rtl w:val="0"/>
          </w:rPr>
          <w:t xml:space="preserve">http://www.readwritethink.org/classroom-resources/mobile-apps/trading-cards-30922.html</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666666"/>
          <w:highlight w:val="white"/>
          <w:rtl w:val="0"/>
        </w:rPr>
        <w:t xml:space="preserve">Trading Card Creator - </w:t>
      </w:r>
      <w:hyperlink r:id="rId6">
        <w:r w:rsidRPr="00000000" w:rsidR="00000000" w:rsidDel="00000000">
          <w:rPr>
            <w:color w:val="1155cc"/>
            <w:highlight w:val="white"/>
            <w:u w:val="single"/>
            <w:rtl w:val="0"/>
          </w:rPr>
          <w:t xml:space="preserve">http://www.readwritethink.org/files/resources/interactives/trading_cards_2/</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666666"/>
          <w:highlight w:val="white"/>
          <w:rtl w:val="0"/>
        </w:rPr>
        <w:t xml:space="preserve">Big Huge Labs </w:t>
      </w:r>
      <w:hyperlink r:id="rId7">
        <w:r w:rsidRPr="00000000" w:rsidR="00000000" w:rsidDel="00000000">
          <w:rPr>
            <w:color w:val="1155cc"/>
            <w:highlight w:val="white"/>
            <w:u w:val="single"/>
            <w:rtl w:val="0"/>
          </w:rPr>
          <w:t xml:space="preserve">http://bighugelabs.com/deck.php</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666666"/>
          <w:highlight w:val="white"/>
          <w:rtl w:val="0"/>
        </w:rPr>
        <w:t xml:space="preserve">Trading Card app </w:t>
      </w:r>
      <w:hyperlink r:id="rId8">
        <w:r w:rsidRPr="00000000" w:rsidR="00000000" w:rsidDel="00000000">
          <w:rPr>
            <w:color w:val="1155cc"/>
            <w:highlight w:val="white"/>
            <w:u w:val="single"/>
            <w:rtl w:val="0"/>
          </w:rPr>
          <w:t xml:space="preserve">http://appblog.weebly.com/1/post/2013/01/trading-cards.html</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666666"/>
          <w:highlight w:val="white"/>
          <w:rtl w:val="0"/>
        </w:rPr>
        <w:t xml:space="preserve">Trading Card Document </w:t>
      </w:r>
      <w:hyperlink r:id="rId9">
        <w:r w:rsidRPr="00000000" w:rsidR="00000000" w:rsidDel="00000000">
          <w:rPr>
            <w:color w:val="1155cc"/>
            <w:highlight w:val="white"/>
            <w:u w:val="single"/>
            <w:rtl w:val="0"/>
          </w:rPr>
          <w:t xml:space="preserve">http://www.educationworld.com/tools_templates/trading_card.doc</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color w:val="666666"/>
          <w:highlight w:val="white"/>
          <w:rtl w:val="0"/>
        </w:rPr>
        <w:t xml:space="preserve">Lesson Plans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666666"/>
          <w:highlight w:val="white"/>
          <w:rtl w:val="0"/>
        </w:rPr>
        <w:t xml:space="preserve">Lesson Plan from the National Constitution Center “Liberty Medal Trading Cards” </w:t>
      </w:r>
      <w:hyperlink r:id="rId10">
        <w:r w:rsidRPr="00000000" w:rsidR="00000000" w:rsidDel="00000000">
          <w:rPr>
            <w:color w:val="1155cc"/>
            <w:highlight w:val="white"/>
            <w:u w:val="single"/>
            <w:rtl w:val="0"/>
          </w:rPr>
          <w:t xml:space="preserve">http://constitutioncenter.org/media/files/LM%20Lesson_Janine%20Nelson.pdf</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666666"/>
          <w:highlight w:val="white"/>
          <w:rtl w:val="0"/>
        </w:rPr>
        <w:t xml:space="preserve">Trading Cards - Past and Present </w:t>
      </w:r>
      <w:hyperlink r:id="rId11">
        <w:r w:rsidRPr="00000000" w:rsidR="00000000" w:rsidDel="00000000">
          <w:rPr>
            <w:color w:val="1155cc"/>
            <w:highlight w:val="white"/>
            <w:u w:val="single"/>
            <w:rtl w:val="0"/>
          </w:rPr>
          <w:t xml:space="preserve">http://c.ymcdn.com/sites/www.rockford.edu/resource/resmgr/docs_tps/sarahkaplantrading.pdf</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666666"/>
          <w:highlight w:val="white"/>
          <w:rtl w:val="0"/>
        </w:rPr>
        <w:t xml:space="preserve">Possible topics for Trading Cards - People, Places, Events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666666"/>
          <w:highlight w:val="white"/>
          <w:rtl w:val="0"/>
        </w:rPr>
        <w:t xml:space="preserve">Use key word search “vintage trading cards” for examples of historic trading cards.  I found many vintage trading card pictures on Pinterest.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http://constitutioncenter.org/media/files/LM%20Lesson_Janine%20Nelson.pdf" Type="http://schemas.openxmlformats.org/officeDocument/2006/relationships/hyperlink" TargetMode="External" Id="rId10"/><Relationship Target="styles.xml" Type="http://schemas.openxmlformats.org/officeDocument/2006/relationships/styles" Id="rId4"/><Relationship Target="http://c.ymcdn.com/sites/www.rockford.edu/resource/resmgr/docs_tps/sarahkaplantrading.pdf" Type="http://schemas.openxmlformats.org/officeDocument/2006/relationships/hyperlink" TargetMode="External" Id="rId11"/><Relationship Target="numbering.xml" Type="http://schemas.openxmlformats.org/officeDocument/2006/relationships/numbering" Id="rId3"/><Relationship Target="http://www.educationworld.com/tools_templates/trading_card.doc" Type="http://schemas.openxmlformats.org/officeDocument/2006/relationships/hyperlink" TargetMode="External" Id="rId9"/><Relationship Target="http://www.readwritethink.org/files/resources/interactives/trading_cards_2/" Type="http://schemas.openxmlformats.org/officeDocument/2006/relationships/hyperlink" TargetMode="External" Id="rId6"/><Relationship Target="http://www.readwritethink.org/classroom-resources/mobile-apps/trading-cards-30922.html" Type="http://schemas.openxmlformats.org/officeDocument/2006/relationships/hyperlink" TargetMode="External" Id="rId5"/><Relationship Target="http://appblog.weebly.com/1/post/2013/01/trading-cards.html" Type="http://schemas.openxmlformats.org/officeDocument/2006/relationships/hyperlink" TargetMode="External" Id="rId8"/><Relationship Target="http://bighugelabs.com/deck.php"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 a Trading Card.docx</dc:title>
</cp:coreProperties>
</file>